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655AE" w14:textId="77777777" w:rsidR="002346CB" w:rsidRPr="00A70B8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 w:rsidRPr="00A70B89">
        <w:t>Tabel centralizator</w:t>
      </w:r>
      <w:r w:rsidR="00C156F7" w:rsidRPr="00A70B89">
        <w:t xml:space="preserve"> pentru</w:t>
      </w:r>
      <w:r w:rsidRPr="00A70B89">
        <w:t xml:space="preserve"> obiective de investiţie</w:t>
      </w:r>
    </w:p>
    <w:p w14:paraId="4031B4B9" w14:textId="77777777" w:rsidR="002346CB" w:rsidRPr="00A70B89" w:rsidRDefault="0012324B" w:rsidP="0012324B">
      <w:pPr>
        <w:jc w:val="center"/>
        <w:rPr>
          <w:i/>
        </w:rPr>
      </w:pPr>
      <w:r w:rsidRPr="00A70B89">
        <w:rPr>
          <w:i/>
        </w:rPr>
        <w:t>-model orientativ-</w:t>
      </w:r>
    </w:p>
    <w:p w14:paraId="4DEF061B" w14:textId="77777777" w:rsidR="002346CB" w:rsidRPr="00A70B89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A70B89" w14:paraId="059F8C93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A1F09" w14:textId="77777777"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58552" w14:textId="77777777" w:rsidR="009F0C4F" w:rsidRPr="00A70B89" w:rsidRDefault="00AD5C4A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Nr. carte funciar</w:t>
            </w:r>
            <w:r w:rsidR="001B61A6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/Nr. document </w:t>
            </w:r>
            <w:r w:rsidR="009F0C4F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de proprietate/</w:t>
            </w:r>
          </w:p>
          <w:p w14:paraId="52A86797" w14:textId="77777777" w:rsidR="00AD5C4A" w:rsidRPr="00A70B89" w:rsidRDefault="009F0C4F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administrare/</w:t>
            </w:r>
          </w:p>
          <w:p w14:paraId="219AECAA" w14:textId="77777777" w:rsidR="009F0C4F" w:rsidRPr="00A70B89" w:rsidRDefault="009F0C4F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superficie/</w:t>
            </w:r>
          </w:p>
          <w:p w14:paraId="4F76034F" w14:textId="77777777" w:rsidR="009F0C4F" w:rsidRPr="00A70B89" w:rsidRDefault="009F0C4F" w:rsidP="00BD2647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9C776" w14:textId="77777777" w:rsidR="00AD5C4A" w:rsidRPr="00A70B89" w:rsidRDefault="00AD5C4A" w:rsidP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Num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 cadastral, 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elemente de 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>identificare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  <w:r w:rsidR="009F0C4F" w:rsidRPr="00A70B89">
              <w:rPr>
                <w:b/>
                <w:bCs/>
                <w:color w:val="000000"/>
                <w:szCs w:val="20"/>
                <w:lang w:eastAsia="ro-RO"/>
              </w:rPr>
              <w:t>a imobilului/</w:t>
            </w:r>
            <w:r w:rsidR="00234997" w:rsidRPr="00A70B89" w:rsidDel="00234997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  <w:r w:rsidR="009F0C4F" w:rsidRPr="00A70B89">
              <w:rPr>
                <w:b/>
                <w:bCs/>
                <w:color w:val="000000"/>
                <w:szCs w:val="20"/>
                <w:lang w:eastAsia="ro-RO"/>
              </w:rPr>
              <w:t>bunurilor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</w:p>
          <w:p w14:paraId="5E15EAEF" w14:textId="77777777" w:rsidR="00AD5C4A" w:rsidRPr="00A70B89" w:rsidRDefault="00AD5C4A" w:rsidP="00F3305E">
            <w:pPr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2B06A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Suprafa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ţă</w:t>
            </w:r>
          </w:p>
          <w:p w14:paraId="589680F6" w14:textId="77777777"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(mp)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, </w:t>
            </w:r>
            <w:r w:rsidR="00002F85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E4EE3" w14:textId="77777777" w:rsidR="00AD5C4A" w:rsidRPr="00A70B89" w:rsidRDefault="001B61A6">
            <w:pPr>
              <w:spacing w:after="240"/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O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biectiv de investi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ie</w:t>
            </w:r>
            <w:r w:rsidR="00F3305E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51510" w14:textId="77777777" w:rsidR="00AD5C4A" w:rsidRPr="00A70B89" w:rsidRDefault="009F0C4F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Istoric, </w:t>
            </w:r>
            <w:r w:rsidR="00AD5C4A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</w:t>
            </w:r>
            <w:r w:rsidR="001B61A6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 xml:space="preserve"> este cazul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. </w:t>
            </w:r>
          </w:p>
          <w:p w14:paraId="0B85BBF1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</w:p>
          <w:p w14:paraId="2487B7B6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Se vor men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iona actele privind de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z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membr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rile 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ş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 alipirile, etc  </w:t>
            </w:r>
          </w:p>
        </w:tc>
      </w:tr>
      <w:tr w:rsidR="00AD5C4A" w:rsidRPr="00A70B89" w14:paraId="7C97CD44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09381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7AD3B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D8374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8DCDF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E27CA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91C84" w14:textId="77777777" w:rsidR="00AD5C4A" w:rsidRPr="00A70B89" w:rsidRDefault="00AD5C4A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RPr="00A70B89" w14:paraId="70A6EED3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AAAE53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EE9379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9C6353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9B1CE0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AFA048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4BB01" w14:textId="77777777"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  <w:tr w:rsidR="00AD5C4A" w:rsidRPr="00A70B89" w14:paraId="48D404B9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251035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EBAF52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B1D678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7DB932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3699E5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BA9ADE" w14:textId="77777777"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</w:tbl>
    <w:p w14:paraId="08C61164" w14:textId="77777777" w:rsidR="00FB6EBC" w:rsidRPr="00A70B89" w:rsidRDefault="00FB6EBC" w:rsidP="00FB6EBC"/>
    <w:sectPr w:rsidR="00FB6EBC" w:rsidRPr="00A70B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55C34" w14:textId="77777777" w:rsidR="00F51764" w:rsidRDefault="00F51764" w:rsidP="00E94277">
      <w:pPr>
        <w:spacing w:before="0" w:after="0"/>
      </w:pPr>
      <w:r>
        <w:separator/>
      </w:r>
    </w:p>
  </w:endnote>
  <w:endnote w:type="continuationSeparator" w:id="0">
    <w:p w14:paraId="16CEACC8" w14:textId="77777777" w:rsidR="00F51764" w:rsidRDefault="00F51764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8E71B" w14:textId="77777777" w:rsidR="00E6415F" w:rsidRDefault="00E641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45593" w14:textId="77777777" w:rsidR="00E6415F" w:rsidRDefault="00E641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392CD" w14:textId="77777777" w:rsidR="00E6415F" w:rsidRDefault="00E641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5D72F" w14:textId="77777777" w:rsidR="00F51764" w:rsidRDefault="00F51764" w:rsidP="00E94277">
      <w:pPr>
        <w:spacing w:before="0" w:after="0"/>
      </w:pPr>
      <w:r>
        <w:separator/>
      </w:r>
    </w:p>
  </w:footnote>
  <w:footnote w:type="continuationSeparator" w:id="0">
    <w:p w14:paraId="5D93FAD1" w14:textId="77777777" w:rsidR="00F51764" w:rsidRDefault="00F51764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83531" w14:textId="77777777" w:rsidR="00E6415F" w:rsidRDefault="00E641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094272" w:rsidRPr="006A6042" w14:paraId="2FE76163" w14:textId="77777777" w:rsidTr="00C642A7">
      <w:trPr>
        <w:trHeight w:val="181"/>
      </w:trPr>
      <w:tc>
        <w:tcPr>
          <w:tcW w:w="10810" w:type="dxa"/>
          <w:gridSpan w:val="4"/>
          <w:vAlign w:val="center"/>
        </w:tcPr>
        <w:p w14:paraId="2204DEE3" w14:textId="77777777" w:rsidR="00094272" w:rsidRPr="006A6042" w:rsidRDefault="00094272" w:rsidP="00094272">
          <w:pPr>
            <w:pStyle w:val="Footer"/>
            <w:jc w:val="right"/>
          </w:pPr>
        </w:p>
      </w:tc>
    </w:tr>
    <w:tr w:rsidR="00094272" w:rsidRPr="002819E9" w14:paraId="3C3953A4" w14:textId="77777777" w:rsidTr="00C642A7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5A8FF246" w14:textId="77777777" w:rsidR="00094272" w:rsidRPr="002819E9" w:rsidRDefault="00094272" w:rsidP="00094272">
          <w:pPr>
            <w:pStyle w:val="Header"/>
            <w:rPr>
              <w:rFonts w:cs="Arial"/>
              <w:color w:val="000000"/>
              <w:sz w:val="14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5089C3B9" wp14:editId="5026768F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F4E4311" w14:textId="77777777" w:rsidR="00094272" w:rsidRPr="00206111" w:rsidRDefault="00917CF2" w:rsidP="00094272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>
            <w:rPr>
              <w:rFonts w:cs="Arial"/>
              <w:color w:val="000000"/>
              <w:sz w:val="16"/>
              <w:szCs w:val="16"/>
            </w:rPr>
            <w:t>Programul Regional Nord-Vest</w:t>
          </w:r>
        </w:p>
        <w:p w14:paraId="586FC2A2" w14:textId="77777777" w:rsidR="00094272" w:rsidRPr="00206111" w:rsidRDefault="00094272" w:rsidP="00094272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Obiectiv de politică – O</w:t>
          </w:r>
          <w:r>
            <w:rPr>
              <w:rFonts w:cs="Arial"/>
              <w:color w:val="000000"/>
              <w:sz w:val="16"/>
              <w:szCs w:val="16"/>
            </w:rPr>
            <w:t xml:space="preserve"> Europă mai aproape de cetățeni</w:t>
          </w:r>
        </w:p>
        <w:p w14:paraId="528AAA6D" w14:textId="77777777" w:rsidR="00094272" w:rsidRPr="00206111" w:rsidRDefault="00094272" w:rsidP="00094272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Prioritatea 7 – O regiune atractivă</w:t>
          </w:r>
        </w:p>
        <w:p w14:paraId="2CB8EED1" w14:textId="77777777" w:rsidR="00094272" w:rsidRPr="00206111" w:rsidRDefault="00094272" w:rsidP="00094272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Obiectiv Specific 5.1/e (i) Promovarea dezvoltării integrate și incluzive în domeniul social, economic și al mediului, precum și a culturii, a patrimoniului natural, a turismului durabil și a securității în zonele urbane</w:t>
          </w:r>
        </w:p>
        <w:p w14:paraId="4DAE8BE3" w14:textId="77777777" w:rsidR="00094272" w:rsidRPr="002819E9" w:rsidRDefault="00094272" w:rsidP="00094272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Regenerare urbană și securitatea spațiilor publice - Apel dedicat unităţilor administrativ-teritoriale cu statut de municipii-reședință de județ și unităţilor administrativ-teritoriale limitrofe din zonele urbane funcţionale aferente acestora</w:t>
          </w:r>
        </w:p>
      </w:tc>
    </w:tr>
    <w:tr w:rsidR="00094272" w:rsidRPr="00E47C31" w14:paraId="3A0693F8" w14:textId="77777777" w:rsidTr="00C642A7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7E4A7BB0" w14:textId="6DAA7ACC" w:rsidR="00094272" w:rsidRPr="00206111" w:rsidRDefault="00094272" w:rsidP="00094272">
          <w:pPr>
            <w:pStyle w:val="Header"/>
            <w:jc w:val="center"/>
            <w:rPr>
              <w:rFonts w:cs="Arial"/>
              <w:bCs/>
              <w:color w:val="333333"/>
              <w:sz w:val="16"/>
              <w:szCs w:val="16"/>
            </w:rPr>
          </w:pPr>
          <w:r w:rsidRPr="00E47C31">
            <w:rPr>
              <w:rFonts w:cs="Arial"/>
              <w:bCs/>
              <w:color w:val="000000"/>
              <w:sz w:val="14"/>
            </w:rPr>
            <w:t xml:space="preserve">                                                                                  </w:t>
          </w:r>
          <w:r>
            <w:rPr>
              <w:rFonts w:cs="Arial"/>
              <w:bCs/>
              <w:color w:val="000000"/>
              <w:sz w:val="14"/>
            </w:rPr>
            <w:t xml:space="preserve">      </w:t>
          </w:r>
          <w:r w:rsidRPr="00206111">
            <w:rPr>
              <w:rFonts w:cs="Arial"/>
              <w:bCs/>
              <w:color w:val="000000"/>
              <w:sz w:val="16"/>
              <w:szCs w:val="16"/>
            </w:rPr>
            <w:t>Ghidul Solicitantului -</w:t>
          </w:r>
          <w:r w:rsidRPr="00206111">
            <w:rPr>
              <w:color w:val="000000"/>
              <w:sz w:val="16"/>
              <w:szCs w:val="16"/>
            </w:rPr>
            <w:t xml:space="preserve"> </w:t>
          </w:r>
          <w:r w:rsidRPr="00206111">
            <w:rPr>
              <w:rFonts w:cs="Arial"/>
              <w:bCs/>
              <w:color w:val="000000"/>
              <w:sz w:val="16"/>
              <w:szCs w:val="16"/>
            </w:rPr>
            <w:t xml:space="preserve">Apel de proiecte nr. </w:t>
          </w:r>
          <w:r w:rsidR="00E6415F">
            <w:rPr>
              <w:rFonts w:cs="Arial"/>
              <w:b/>
              <w:bCs/>
              <w:sz w:val="16"/>
              <w:szCs w:val="16"/>
            </w:rPr>
            <w:t>PRNV/2023/714A/1</w:t>
          </w:r>
          <w:r w:rsidR="0007180E">
            <w:rPr>
              <w:rFonts w:cs="Arial"/>
              <w:bCs/>
              <w:sz w:val="16"/>
              <w:szCs w:val="16"/>
            </w:rPr>
            <w:t>– Anexa III.8</w:t>
          </w:r>
        </w:p>
        <w:p w14:paraId="0A780939" w14:textId="77777777" w:rsidR="00094272" w:rsidRPr="00E47C31" w:rsidRDefault="00094272" w:rsidP="00917CF2">
          <w:pPr>
            <w:pStyle w:val="Header"/>
            <w:jc w:val="center"/>
            <w:rPr>
              <w:rFonts w:cs="Arial"/>
              <w:bCs/>
              <w:color w:val="000000"/>
              <w:sz w:val="14"/>
            </w:rPr>
          </w:pPr>
        </w:p>
      </w:tc>
    </w:tr>
  </w:tbl>
  <w:p w14:paraId="296756C7" w14:textId="77777777" w:rsidR="00E94277" w:rsidRPr="00094272" w:rsidRDefault="00E94277" w:rsidP="000942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1FE17" w14:textId="77777777" w:rsidR="00E6415F" w:rsidRDefault="00E641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283317811">
    <w:abstractNumId w:val="0"/>
  </w:num>
  <w:num w:numId="2" w16cid:durableId="1606113859">
    <w:abstractNumId w:val="0"/>
  </w:num>
  <w:num w:numId="3" w16cid:durableId="1522622609">
    <w:abstractNumId w:val="0"/>
  </w:num>
  <w:num w:numId="4" w16cid:durableId="21075309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5490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42F75"/>
    <w:rsid w:val="0007180E"/>
    <w:rsid w:val="00094272"/>
    <w:rsid w:val="000A1279"/>
    <w:rsid w:val="000E2715"/>
    <w:rsid w:val="000E7DBE"/>
    <w:rsid w:val="000F2FEA"/>
    <w:rsid w:val="0012324B"/>
    <w:rsid w:val="001571E5"/>
    <w:rsid w:val="00194B0F"/>
    <w:rsid w:val="001B61A6"/>
    <w:rsid w:val="00222677"/>
    <w:rsid w:val="002346CB"/>
    <w:rsid w:val="00234997"/>
    <w:rsid w:val="00275431"/>
    <w:rsid w:val="002A26A8"/>
    <w:rsid w:val="002E0E0A"/>
    <w:rsid w:val="003674E3"/>
    <w:rsid w:val="003C1EFA"/>
    <w:rsid w:val="0040554B"/>
    <w:rsid w:val="00461F4C"/>
    <w:rsid w:val="0047147E"/>
    <w:rsid w:val="004E3130"/>
    <w:rsid w:val="0062232F"/>
    <w:rsid w:val="007543B8"/>
    <w:rsid w:val="007E05D7"/>
    <w:rsid w:val="00885ADA"/>
    <w:rsid w:val="0089778B"/>
    <w:rsid w:val="008A0002"/>
    <w:rsid w:val="008D7BF9"/>
    <w:rsid w:val="00917CF2"/>
    <w:rsid w:val="0097669C"/>
    <w:rsid w:val="009828EE"/>
    <w:rsid w:val="009C35EC"/>
    <w:rsid w:val="009F0C4F"/>
    <w:rsid w:val="00A70B89"/>
    <w:rsid w:val="00AD5C4A"/>
    <w:rsid w:val="00B416B1"/>
    <w:rsid w:val="00B8396A"/>
    <w:rsid w:val="00BD2647"/>
    <w:rsid w:val="00C156F7"/>
    <w:rsid w:val="00C84758"/>
    <w:rsid w:val="00E00476"/>
    <w:rsid w:val="00E063EA"/>
    <w:rsid w:val="00E21EEF"/>
    <w:rsid w:val="00E52511"/>
    <w:rsid w:val="00E6415F"/>
    <w:rsid w:val="00E94277"/>
    <w:rsid w:val="00ED45E0"/>
    <w:rsid w:val="00F3305E"/>
    <w:rsid w:val="00F44B3B"/>
    <w:rsid w:val="00F51764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B2BC009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Marius Salagean</cp:lastModifiedBy>
  <cp:revision>11</cp:revision>
  <cp:lastPrinted>2015-09-21T11:20:00Z</cp:lastPrinted>
  <dcterms:created xsi:type="dcterms:W3CDTF">2022-03-02T13:36:00Z</dcterms:created>
  <dcterms:modified xsi:type="dcterms:W3CDTF">2023-03-10T08:37:00Z</dcterms:modified>
</cp:coreProperties>
</file>